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Calibri" w:cs="Calibri" w:eastAsia="Calibri" w:hAnsi="Calibri"/>
          <w:b/>
          <w:bCs/>
          <w:sz w:val="28"/>
          <w:szCs w:val="28"/>
        </w:rPr>
        <w:t xml:space="preserve">Vehicle Maintenance &amp; Defect Register</w:t>
      </w:r>
    </w:p>
    <w:p>
      <w:pPr>
        <w:spacing w:after="150"/>
      </w:pPr>
      <w:r>
        <w:rPr>
          <w:rFonts w:ascii="Calibri" w:cs="Calibri" w:eastAsia="Calibri" w:hAnsi="Calibri"/>
          <w:b w:val="false"/>
          <w:bCs w:val="false"/>
          <w:sz w:val="20"/>
          <w:szCs w:val="20"/>
        </w:rPr>
        <w:t xml:space="preserve">Track inspections, defects, work and competent authorisation to return to service. Do not dispatch with unresolved safety-critical defects. Log each inspection or defect, decide whether the vehicle must be held, assign competent repair, attach evidence and separately authorise return to service. Use the working register to track multiple items and the next planned inspection.</w:t>
      </w:r>
    </w:p>
    <w:p>
      <w:pPr>
        <w:spacing w:after="150"/>
      </w:pPr>
      <w:r>
        <w:rPr>
          <w:rFonts w:ascii="Calibri" w:cs="Calibri" w:eastAsia="Calibri" w:hAnsi="Calibri"/>
          <w:b w:val="false"/>
          <w:bCs w:val="false"/>
          <w:sz w:val="20"/>
          <w:szCs w:val="20"/>
        </w:rPr>
        <w:t xml:space="preserve">English · CoR Australia branded · editable for your operation</w:t>
      </w:r>
    </w:p>
    <w:p>
      <w:pPr>
        <w:spacing w:after="150"/>
      </w:pPr>
      <w:r>
        <w:rPr>
          <w:rFonts w:ascii="Calibri" w:cs="Calibri" w:eastAsia="Calibri" w:hAnsi="Calibri"/>
          <w:b w:val="false"/>
          <w:bCs w:val="false"/>
          <w:sz w:val="20"/>
          <w:szCs w:val="20"/>
        </w:rPr>
        <w:t xml:space="preserve">Vehicle / registration: __________________________</w:t>
      </w:r>
    </w:p>
    <w:p>
      <w:pPr>
        <w:spacing w:after="150"/>
      </w:pPr>
      <w:r>
        <w:rPr>
          <w:rFonts w:ascii="Calibri" w:cs="Calibri" w:eastAsia="Calibri" w:hAnsi="Calibri"/>
          <w:b w:val="false"/>
          <w:bCs w:val="false"/>
          <w:sz w:val="20"/>
          <w:szCs w:val="20"/>
        </w:rPr>
        <w:t xml:space="preserve">Maintenance owner: __________________________</w:t>
      </w:r>
    </w:p>
    <w:p>
      <w:pPr>
        <w:spacing w:after="150"/>
      </w:pPr>
      <w:r>
        <w:rPr>
          <w:rFonts w:ascii="Calibri" w:cs="Calibri" w:eastAsia="Calibri" w:hAnsi="Calibri"/>
          <w:b w:val="false"/>
          <w:bCs w:val="false"/>
          <w:sz w:val="20"/>
          <w:szCs w:val="20"/>
        </w:rPr>
        <w:t xml:space="preserve">Review date: __________________________</w:t>
      </w:r>
    </w:p>
    <w:p>
      <w:pPr>
        <w:spacing w:after="150"/>
      </w:pPr>
      <w:r>
        <w:rPr>
          <w:rFonts w:ascii="Calibri" w:cs="Calibri" w:eastAsia="Calibri" w:hAnsi="Calibri"/>
          <w:b w:val="false"/>
          <w:bCs w:val="false"/>
          <w:sz w:val="20"/>
          <w:szCs w:val="20"/>
        </w:rPr>
        <w:t xml:space="preserve">Fleet / depot: __________________________</w:t>
      </w:r>
    </w:p>
    <w:p>
      <w:pPr>
        <w:spacing w:after="150"/>
      </w:pPr>
      <w:r>
        <w:rPr>
          <w:rFonts w:ascii="Calibri" w:cs="Calibri" w:eastAsia="Calibri" w:hAnsi="Calibri"/>
          <w:b w:val="false"/>
          <w:bCs w:val="false"/>
          <w:sz w:val="20"/>
          <w:szCs w:val="20"/>
        </w:rPr>
        <w:t xml:space="preserve">VIN / fleet asset ID: __________________________</w:t>
      </w:r>
    </w:p>
    <w:p>
      <w:pPr>
        <w:spacing w:after="150"/>
      </w:pPr>
      <w:r>
        <w:rPr>
          <w:rFonts w:ascii="Calibri" w:cs="Calibri" w:eastAsia="Calibri" w:hAnsi="Calibri"/>
          <w:b w:val="false"/>
          <w:bCs w:val="false"/>
          <w:sz w:val="20"/>
          <w:szCs w:val="20"/>
        </w:rPr>
        <w:t xml:space="preserve">Vehicle configuration / trailer IDs: __________________________</w:t>
      </w:r>
    </w:p>
    <w:p>
      <w:pPr>
        <w:spacing w:after="150"/>
      </w:pPr>
      <w:r>
        <w:rPr>
          <w:rFonts w:ascii="Calibri" w:cs="Calibri" w:eastAsia="Calibri" w:hAnsi="Calibri"/>
          <w:b w:val="false"/>
          <w:bCs w:val="false"/>
          <w:sz w:val="20"/>
          <w:szCs w:val="20"/>
        </w:rPr>
        <w:t xml:space="preserve">Manufacturer service reference: __________________________</w:t>
      </w:r>
    </w:p>
    <w:p>
      <w:pPr>
        <w:spacing w:after="150"/>
      </w:pPr>
      <w:r>
        <w:rPr>
          <w:rFonts w:ascii="Calibri" w:cs="Calibri" w:eastAsia="Calibri" w:hAnsi="Calibri"/>
          <w:b w:val="false"/>
          <w:bCs w:val="false"/>
          <w:sz w:val="20"/>
          <w:szCs w:val="20"/>
        </w:rPr>
        <w:t xml:space="preserve">Odometer / engine hours: __________________________</w:t>
      </w:r>
    </w:p>
    <w:p>
      <w:pPr>
        <w:spacing w:after="150"/>
      </w:pPr>
      <w:r>
        <w:rPr>
          <w:rFonts w:ascii="Calibri" w:cs="Calibri" w:eastAsia="Calibri" w:hAnsi="Calibri"/>
          <w:b w:val="false"/>
          <w:bCs w:val="false"/>
          <w:sz w:val="20"/>
          <w:szCs w:val="20"/>
        </w:rPr>
        <w:t xml:space="preserve">Defect classification procedure: __________________________</w:t>
      </w:r>
    </w:p>
    <w:p>
      <w:pPr>
        <w:spacing w:after="150"/>
      </w:pPr>
      <w:r>
        <w:rPr>
          <w:rFonts w:ascii="Calibri" w:cs="Calibri" w:eastAsia="Calibri" w:hAnsi="Calibri"/>
          <w:b w:val="false"/>
          <w:bCs w:val="false"/>
          <w:sz w:val="20"/>
          <w:szCs w:val="20"/>
        </w:rPr>
        <w:t xml:space="preserve">Workshop / competent repairer: __________________________</w:t>
      </w:r>
    </w:p>
    <w:p>
      <w:pPr>
        <w:spacing w:after="150"/>
      </w:pPr>
      <w:r>
        <w:rPr>
          <w:rFonts w:ascii="Calibri" w:cs="Calibri" w:eastAsia="Calibri" w:hAnsi="Calibri"/>
          <w:b w:val="false"/>
          <w:bCs w:val="false"/>
          <w:sz w:val="20"/>
          <w:szCs w:val="20"/>
        </w:rPr>
        <w:t xml:space="preserve">Release approver: __________________________</w:t>
      </w:r>
    </w:p>
    <w:p>
      <w:pPr>
        <w:spacing w:after="150"/>
      </w:pPr>
      <w:r>
        <w:rPr>
          <w:rFonts w:ascii="Calibri" w:cs="Calibri" w:eastAsia="Calibri" w:hAnsi="Calibri"/>
          <w:b w:val="false"/>
          <w:bCs w:val="false"/>
          <w:sz w:val="20"/>
          <w:szCs w:val="20"/>
        </w:rPr>
        <w:t xml:space="preserve">Document version: __________________________</w:t>
      </w:r>
    </w:p>
    <w:p>
      <w:pPr>
        <w:spacing w:after="150"/>
      </w:pPr>
      <w:r>
        <w:rPr>
          <w:rFonts w:ascii="Calibri" w:cs="Calibri" w:eastAsia="Calibri" w:hAnsi="Calibri"/>
          <w:b w:val="false"/>
          <w:bCs w:val="false"/>
          <w:sz w:val="20"/>
          <w:szCs w:val="20"/>
        </w:rPr>
        <w:t xml:space="preserve">Prepared by / date: __________________________</w:t>
      </w:r>
    </w:p>
    <w:p>
      <w:pPr>
        <w:spacing w:after="150"/>
      </w:pPr>
      <w:r>
        <w:rPr>
          <w:rFonts w:ascii="Calibri" w:cs="Calibri" w:eastAsia="Calibri" w:hAnsi="Calibri"/>
          <w:b w:val="false"/>
          <w:bCs w:val="false"/>
          <w:sz w:val="20"/>
          <w:szCs w:val="20"/>
        </w:rPr>
        <w:t xml:space="preserve">Approved by / date: __________________________</w:t>
      </w:r>
    </w:p>
    <w:p>
      <w:pPr>
        <w:spacing w:after="150"/>
      </w:pPr>
      <w:r>
        <w:rPr>
          <w:rFonts w:ascii="Calibri" w:cs="Calibri" w:eastAsia="Calibri" w:hAnsi="Calibri"/>
          <w:b w:val="false"/>
          <w:bCs w:val="false"/>
          <w:sz w:val="20"/>
          <w:szCs w:val="20"/>
        </w:rPr>
        <w:t xml:space="preserve">Next review / change trigger: 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rPr>
          <w:tblHeader/>
        </w:trPr>
        <w:tc>
          <w:p>
            <w:pPr>
              <w:spacing w:after="150"/>
            </w:pPr>
            <w:r>
              <w:rPr>
                <w:rFonts w:ascii="Calibri" w:cs="Calibri" w:eastAsia="Calibri" w:hAnsi="Calibri"/>
                <w:b/>
                <w:bCs/>
                <w:sz w:val="28"/>
                <w:szCs w:val="28"/>
              </w:rPr>
              <w:t xml:space="preserve">Control / verification prompt</w:t>
            </w:r>
          </w:p>
        </w:tc>
        <w:tc>
          <w:p>
            <w:pPr>
              <w:spacing w:after="150"/>
            </w:pPr>
            <w:r>
              <w:rPr>
                <w:rFonts w:ascii="Calibri" w:cs="Calibri" w:eastAsia="Calibri" w:hAnsi="Calibri"/>
                <w:b/>
                <w:bCs/>
                <w:sz w:val="28"/>
                <w:szCs w:val="28"/>
              </w:rPr>
              <w:t xml:space="preserve">Status, evidence and action record</w:t>
            </w:r>
          </w:p>
        </w:tc>
      </w:tr>
      <w:tr>
        <w:tc>
          <w:p>
            <w:pPr>
              <w:spacing w:after="150"/>
            </w:pPr>
            <w:r>
              <w:rPr>
                <w:rFonts w:ascii="Calibri" w:cs="Calibri" w:eastAsia="Calibri" w:hAnsi="Calibri"/>
                <w:b w:val="false"/>
                <w:bCs w:val="false"/>
                <w:sz w:val="20"/>
                <w:szCs w:val="20"/>
              </w:rPr>
              <w:t xml:space="preserve">1. Date / odometer / hours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 Inspection or service type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3. Defect / severity</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4. Vehicle hold decision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5. Responsible person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6. Repair / work order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7. Completion date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8. Release-to-service authorisation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9. Next service / inspection due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10. Evidence reference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11. Check the maintenance plan against manufacturer recommendations, duty cycle, kilometres/hours and operating environment.</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12. Identify trailers and coupled equipment as well as the prime mover; record the relevant asset reference.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13. Capture the defect description, location, discovery date, reporter and supporting evidence.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14. Classify the defect under the organisation's competent assessment process; do not use this template as a mechanical diagnosis.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15. Make and record the vehicle hold/no-dispatch decision and any permitted restrictions using competent advice.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16. Notify dispatch and prevent a held asset being substituted back into service without authorisation.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17. Record repairer, work order, parts/work undertaken and completion date with supporting documents.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18. Verify the repair by a competent person and record any test or inspection reference.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19. Keep repair completion separate from release-to-service approval; identify the authorised approver and approval date.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20. Set the next inspection/service due date or odometer/hour trigger and assign the monitoring owner.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21. Investigate recurring defects, late maintenance or repeat driver reports for systemic causes.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22. Verify closed-out items against actual workshop evidence; escalate overdue safety-critical work.</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bl>
    <w:p>
      <w:pPr>
        <w:spacing w:after="150"/>
      </w:pPr>
      <w:r>
        <w:rPr>
          <w:rFonts w:ascii="Calibri" w:cs="Calibri" w:eastAsia="Calibri" w:hAnsi="Calibri"/>
          <w:b/>
          <w:bCs/>
          <w:sz w:val="28"/>
          <w:szCs w:val="28"/>
        </w:rPr>
        <w:t xml:space="preserve">Working register — add rows as required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744"/>
        <w:gridCol w:w="1744"/>
        <w:gridCol w:w="1744"/>
        <w:gridCol w:w="1744"/>
        <w:gridCol w:w="1744"/>
        <w:gridCol w:w="1744"/>
      </w:tblGrid>
      <w:tr>
        <w:trPr>
          <w:tblHeader/>
        </w:trPr>
        <w:tc>
          <w:p>
            <w:pPr>
              <w:spacing w:after="150"/>
            </w:pPr>
            <w:r>
              <w:rPr>
                <w:rFonts w:ascii="Calibri" w:cs="Calibri" w:eastAsia="Calibri" w:hAnsi="Calibri"/>
                <w:b/>
                <w:bCs/>
                <w:sz w:val="28"/>
                <w:szCs w:val="28"/>
              </w:rPr>
              <w:t xml:space="preserve">Ref</w:t>
            </w:r>
          </w:p>
        </w:tc>
        <w:tc>
          <w:p>
            <w:pPr>
              <w:spacing w:after="150"/>
            </w:pPr>
            <w:r>
              <w:rPr>
                <w:rFonts w:ascii="Calibri" w:cs="Calibri" w:eastAsia="Calibri" w:hAnsi="Calibri"/>
                <w:b/>
                <w:bCs/>
                <w:sz w:val="28"/>
                <w:szCs w:val="28"/>
              </w:rPr>
              <w:t xml:space="preserve">Hazard / defect</w:t>
            </w:r>
          </w:p>
        </w:tc>
        <w:tc>
          <w:p>
            <w:pPr>
              <w:spacing w:after="150"/>
            </w:pPr>
            <w:r>
              <w:rPr>
                <w:rFonts w:ascii="Calibri" w:cs="Calibri" w:eastAsia="Calibri" w:hAnsi="Calibri"/>
                <w:b/>
                <w:bCs/>
                <w:sz w:val="28"/>
                <w:szCs w:val="28"/>
              </w:rPr>
              <w:t xml:space="preserve">Control / work</w:t>
            </w:r>
          </w:p>
        </w:tc>
        <w:tc>
          <w:p>
            <w:pPr>
              <w:spacing w:after="150"/>
            </w:pPr>
            <w:r>
              <w:rPr>
                <w:rFonts w:ascii="Calibri" w:cs="Calibri" w:eastAsia="Calibri" w:hAnsi="Calibri"/>
                <w:b/>
                <w:bCs/>
                <w:sz w:val="28"/>
                <w:szCs w:val="28"/>
              </w:rPr>
              <w:t xml:space="preserve">Owner</w:t>
            </w:r>
          </w:p>
        </w:tc>
        <w:tc>
          <w:p>
            <w:pPr>
              <w:spacing w:after="150"/>
            </w:pPr>
            <w:r>
              <w:rPr>
                <w:rFonts w:ascii="Calibri" w:cs="Calibri" w:eastAsia="Calibri" w:hAnsi="Calibri"/>
                <w:b/>
                <w:bCs/>
                <w:sz w:val="28"/>
                <w:szCs w:val="28"/>
              </w:rPr>
              <w:t xml:space="preserve">Due date</w:t>
            </w:r>
          </w:p>
        </w:tc>
        <w:tc>
          <w:p>
            <w:pPr>
              <w:spacing w:after="150"/>
            </w:pPr>
            <w:r>
              <w:rPr>
                <w:rFonts w:ascii="Calibri" w:cs="Calibri" w:eastAsia="Calibri" w:hAnsi="Calibri"/>
                <w:b/>
                <w:bCs/>
                <w:sz w:val="28"/>
                <w:szCs w:val="28"/>
              </w:rPr>
              <w:t xml:space="preserve">Status / evidence</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bl>
    <w:p>
      <w:pPr>
        <w:spacing w:after="150"/>
      </w:pPr>
      <w:r>
        <w:rPr>
          <w:rFonts w:ascii="Calibri" w:cs="Calibri" w:eastAsia="Calibri" w:hAnsi="Calibri"/>
          <w:b/>
          <w:bCs/>
          <w:sz w:val="28"/>
          <w:szCs w:val="28"/>
        </w:rPr>
        <w:t xml:space="preserve">Corrective-action close-out and review</w:t>
      </w:r>
    </w:p>
    <w:p>
      <w:pPr>
        <w:spacing w:after="150"/>
      </w:pPr>
      <w:r>
        <w:rPr>
          <w:rFonts w:ascii="Calibri" w:cs="Calibri" w:eastAsia="Calibri" w:hAnsi="Calibri"/>
          <w:b w:val="false"/>
          <w:bCs w:val="false"/>
          <w:sz w:val="20"/>
          <w:szCs w:val="20"/>
        </w:rPr>
        <w:t xml:space="preserve">Outstanding actions / interim controls: ______________________________________
Verification evidence / reviewer / date: ______________________________________
Approval / next review: ______________________________________</w:t>
      </w:r>
    </w:p>
    <w:p>
      <w:pPr>
        <w:spacing w:after="150"/>
      </w:pPr>
      <w:r>
        <w:rPr>
          <w:rFonts w:ascii="Calibri" w:cs="Calibri" w:eastAsia="Calibri" w:hAnsi="Calibri"/>
          <w:b w:val="false"/>
          <w:bCs w:val="false"/>
          <w:sz w:val="20"/>
          <w:szCs w:val="20"/>
        </w:rPr>
        <w:t xml:space="preserve">CoR Australia | 1300 886 092 | info@chainofresponsibility.au | www.chainofresponsibility.au
Independent 2026 NHVR Master Code implementation template. The NHVR Code is guidance on the existing HVNL Primary Duty; it creates no new legal obligations. Adapt and verify before use. Not an NHVR form, audit certificate or proof of compliance. Source: https://www.nhvr.gov.au/files/media/document/836/ricp-master-code-2026.pdf</w:t>
      </w:r>
    </w:p>
    <w:sectPr>
      <w:headerReference w:type="default" r:id="rId6"/>
      <w:footerReference w:type="default" r:id="rId7"/>
      <w:pgSz w:w="11906" w:h="16838" w:orient="portrait"/>
      <w:pgMar w:top="2160" w:right="720" w:bottom="1080" w:left="720" w:header="360" w:footer="3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4"/>
        <w:szCs w:val="14"/>
      </w:rPr>
      <w:t xml:space="preserve">CoR Australia | Independent NHVR Master Code implementation resource | Page </w:t>
    </w:r>
    <w:r>
      <w:rPr>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238250" cy="552450"/>
          <wp:effectExtent t="0" r="0" b="0" l="0"/>
          <wp:docPr id="8" name="CoR Australia" descr="CoR Australia company logo" title="CoR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52450"/>
                  </a:xfrm>
                  <a:prstGeom prst="rect">
                    <a:avLst/>
                  </a:prstGeom>
                </pic:spPr>
              </pic:pic>
            </a:graphicData>
          </a:graphic>
        </wp:inline>
      </w:drawing>
    </w:r>
  </w:p>
  <w:p>
    <w:pPr>
      <w:spacing w:after="0"/>
    </w:pPr>
    <w:r>
      <w:rPr>
        <w:color w:val="334155"/>
        <w:sz w:val="16"/>
        <w:szCs w:val="16"/>
      </w:rPr>
      <w:t xml:space="preserve">1300 886 092 | info@chainofresponsibility.au | www.chainofresponsibility.au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1e99a04364642a7f7bcc16271c01712f145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Maintenance &amp; Defect Register</dc:title>
  <dc:creator>CoR Australia</dc:creator>
  <cp:lastModifiedBy>Un-named</cp:lastModifiedBy>
  <cp:revision>1</cp:revision>
  <dcterms:created xsi:type="dcterms:W3CDTF">2026-10-14T23:28:03.077Z</dcterms:created>
  <dcterms:modified xsi:type="dcterms:W3CDTF">2026-10-14T23:28:03.077Z</dcterms:modified>
</cp:coreProperties>
</file>

<file path=docProps/custom.xml><?xml version="1.0" encoding="utf-8"?>
<Properties xmlns="http://schemas.openxmlformats.org/officeDocument/2006/custom-properties" xmlns:vt="http://schemas.openxmlformats.org/officeDocument/2006/docPropsVTypes"/>
</file>